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6A217">
      <w:pPr>
        <w:pStyle w:val="2"/>
        <w:pageBreakBefore w:val="0"/>
        <w:widowControl w:val="0"/>
        <w:tabs>
          <w:tab w:val="left" w:pos="826"/>
          <w:tab w:val="center" w:pos="4212"/>
        </w:tabs>
        <w:kinsoku/>
        <w:wordWrap/>
        <w:overflowPunct/>
        <w:topLinePunct w:val="0"/>
        <w:autoSpaceDE/>
        <w:autoSpaceDN/>
        <w:bidi w:val="0"/>
        <w:adjustRightInd/>
        <w:snapToGrid w:val="0"/>
        <w:spacing w:before="0" w:after="0" w:line="240" w:lineRule="auto"/>
        <w:jc w:val="left"/>
        <w:textAlignment w:val="auto"/>
        <w:rPr>
          <w:rFonts w:hint="default"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附件三：</w:t>
      </w:r>
    </w:p>
    <w:p w14:paraId="5590D7C8">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r>
        <w:rPr>
          <w:rFonts w:hint="eastAsia" w:ascii="黑体" w:hAnsi="黑体" w:eastAsia="黑体" w:cs="黑体"/>
          <w:b w:val="0"/>
          <w:bCs/>
          <w:kern w:val="2"/>
          <w:sz w:val="48"/>
          <w:szCs w:val="48"/>
          <w:lang w:val="en-US" w:eastAsia="zh-CN" w:bidi="ar-SA"/>
        </w:rPr>
        <w:t>保密协议</w:t>
      </w:r>
    </w:p>
    <w:p w14:paraId="4583DC07">
      <w:pPr>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黑体" w:eastAsia="黑体" w:cs="黑体"/>
          <w:b w:val="0"/>
          <w:bCs/>
          <w:kern w:val="2"/>
          <w:sz w:val="48"/>
          <w:szCs w:val="48"/>
          <w:lang w:val="en-US" w:eastAsia="zh-CN" w:bidi="ar-SA"/>
        </w:rPr>
      </w:pPr>
    </w:p>
    <w:p w14:paraId="22E288A8">
      <w:pPr>
        <w:pStyle w:val="2"/>
        <w:pageBreakBefore w:val="0"/>
        <w:widowControl w:val="0"/>
        <w:kinsoku/>
        <w:wordWrap/>
        <w:overflowPunct/>
        <w:topLinePunct w:val="0"/>
        <w:autoSpaceDE/>
        <w:autoSpaceDN/>
        <w:bidi w:val="0"/>
        <w:adjustRightInd/>
        <w:snapToGrid/>
        <w:spacing w:before="0" w:after="0" w:line="240" w:lineRule="auto"/>
        <w:jc w:val="both"/>
        <w:textAlignment w:val="auto"/>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b w:val="0"/>
          <w:bCs w:val="0"/>
          <w:kern w:val="2"/>
          <w:sz w:val="32"/>
          <w:szCs w:val="32"/>
          <w:u w:val="none"/>
          <w:lang w:val="en-US" w:eastAsia="zh-CN" w:bidi="ar-SA"/>
        </w:rPr>
        <w:t>项目名称：</w:t>
      </w:r>
      <w:r>
        <w:rPr>
          <w:rFonts w:hint="eastAsia" w:ascii="仿宋_GB2312" w:hAnsi="Times New Roman" w:eastAsia="仿宋_GB2312" w:cs="Times New Roman"/>
          <w:b w:val="0"/>
          <w:bCs w:val="0"/>
          <w:kern w:val="2"/>
          <w:sz w:val="32"/>
          <w:szCs w:val="32"/>
          <w:u w:val="single"/>
          <w:lang w:val="en-US" w:eastAsia="zh-CN" w:bidi="ar-SA"/>
        </w:rPr>
        <w:t xml:space="preserve"> 三亚市委党校新校区智慧校园建设项目</w:t>
      </w:r>
    </w:p>
    <w:p w14:paraId="0ADB53A9">
      <w:pPr>
        <w:rPr>
          <w:rFonts w:hint="eastAsia"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lang w:val="en-US" w:eastAsia="zh-CN"/>
        </w:rPr>
        <w:t>建设单位：</w:t>
      </w:r>
      <w:r>
        <w:rPr>
          <w:rFonts w:hint="eastAsia" w:ascii="仿宋_GB2312" w:hAnsi="Times New Roman" w:eastAsia="仿宋_GB2312" w:cs="Times New Roman"/>
          <w:sz w:val="32"/>
          <w:szCs w:val="32"/>
          <w:u w:val="single"/>
          <w:lang w:val="en-US" w:eastAsia="zh-CN"/>
        </w:rPr>
        <w:t xml:space="preserve"> 三亚科技投资集团有限公司      </w:t>
      </w:r>
    </w:p>
    <w:p w14:paraId="713F8BB7">
      <w:pPr>
        <w:rPr>
          <w:rFonts w:hint="default" w:ascii="仿宋_GB2312" w:hAnsi="Times New Roman" w:eastAsia="仿宋_GB2312" w:cs="Times New Roman"/>
          <w:sz w:val="32"/>
          <w:szCs w:val="32"/>
          <w:u w:val="single"/>
          <w:lang w:val="en-US" w:eastAsia="zh-CN"/>
        </w:rPr>
      </w:pPr>
      <w:r>
        <w:rPr>
          <w:rFonts w:hint="eastAsia" w:ascii="仿宋_GB2312" w:hAnsi="Times New Roman" w:eastAsia="仿宋_GB2312" w:cs="Times New Roman"/>
          <w:sz w:val="32"/>
          <w:szCs w:val="32"/>
          <w:u w:val="none"/>
          <w:lang w:val="en-US" w:eastAsia="zh-CN"/>
        </w:rPr>
        <w:t>评议单位：</w:t>
      </w:r>
      <w:r>
        <w:rPr>
          <w:rFonts w:hint="eastAsia" w:ascii="仿宋_GB2312" w:hAnsi="Times New Roman" w:eastAsia="仿宋_GB2312" w:cs="Times New Roman"/>
          <w:sz w:val="32"/>
          <w:szCs w:val="32"/>
          <w:u w:val="single"/>
          <w:lang w:val="en-US" w:eastAsia="zh-CN"/>
        </w:rPr>
        <w:t xml:space="preserve">                               </w:t>
      </w:r>
    </w:p>
    <w:p w14:paraId="151D96C6">
      <w:pPr>
        <w:ind w:firstLine="640" w:firstLineChars="200"/>
        <w:rPr>
          <w:rFonts w:hint="eastAsia" w:ascii="仿宋_GB2312" w:eastAsia="仿宋_GB2312"/>
          <w:sz w:val="32"/>
          <w:szCs w:val="32"/>
        </w:rPr>
      </w:pPr>
      <w:r>
        <w:rPr>
          <w:rFonts w:hint="eastAsia" w:ascii="仿宋_GB2312" w:eastAsia="仿宋_GB2312"/>
          <w:sz w:val="32"/>
          <w:szCs w:val="32"/>
        </w:rPr>
        <w:t>根据国家有关信息安全及信息保密相关法律法规，本着平等、自愿、公平、诚信的原则，双方就该项目实施及后续合作过程中有关信息安全保密事项达成以下协议，并由双方共同遵守。</w:t>
      </w:r>
    </w:p>
    <w:p w14:paraId="16A2459D">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rPr>
        <w:t>保密内容定义</w:t>
      </w:r>
    </w:p>
    <w:p w14:paraId="1A1601A1">
      <w:pPr>
        <w:ind w:firstLine="640" w:firstLineChars="200"/>
        <w:rPr>
          <w:rFonts w:ascii="仿宋_GB2312" w:eastAsia="仿宋_GB2312"/>
          <w:sz w:val="32"/>
          <w:szCs w:val="32"/>
        </w:rPr>
      </w:pPr>
      <w:r>
        <w:rPr>
          <w:rFonts w:hint="eastAsia" w:ascii="仿宋_GB2312" w:eastAsia="仿宋_GB2312"/>
          <w:sz w:val="32"/>
          <w:szCs w:val="32"/>
          <w:lang w:val="en-US" w:eastAsia="zh-CN"/>
        </w:rPr>
        <w:t>议评</w:t>
      </w:r>
      <w:r>
        <w:rPr>
          <w:rFonts w:hint="eastAsia" w:ascii="仿宋_GB2312" w:eastAsia="仿宋_GB2312"/>
          <w:sz w:val="32"/>
          <w:szCs w:val="32"/>
        </w:rPr>
        <w:t>过程中，由</w:t>
      </w:r>
      <w:r>
        <w:rPr>
          <w:rFonts w:hint="eastAsia" w:ascii="仿宋_GB2312" w:hAnsi="Times New Roman" w:eastAsia="仿宋_GB2312" w:cs="Times New Roman"/>
          <w:sz w:val="32"/>
          <w:szCs w:val="32"/>
          <w:u w:val="none"/>
          <w:lang w:val="en-US" w:eastAsia="zh-CN"/>
        </w:rPr>
        <w:t>评议单位</w:t>
      </w:r>
      <w:r>
        <w:rPr>
          <w:rFonts w:hint="eastAsia" w:ascii="仿宋_GB2312" w:eastAsia="仿宋_GB2312"/>
          <w:sz w:val="32"/>
          <w:szCs w:val="32"/>
        </w:rPr>
        <w:t>获取</w:t>
      </w:r>
      <w:r>
        <w:rPr>
          <w:rFonts w:hint="eastAsia" w:ascii="仿宋_GB2312" w:eastAsia="仿宋_GB2312"/>
          <w:sz w:val="32"/>
          <w:szCs w:val="32"/>
          <w:lang w:val="en-US" w:eastAsia="zh-CN"/>
        </w:rPr>
        <w:t>建设单位的</w:t>
      </w:r>
      <w:r>
        <w:rPr>
          <w:rFonts w:hint="eastAsia" w:ascii="仿宋_GB2312" w:eastAsia="仿宋_GB2312"/>
          <w:sz w:val="32"/>
          <w:szCs w:val="32"/>
        </w:rPr>
        <w:t>有关保密资料和信息，一切权利归</w:t>
      </w:r>
      <w:r>
        <w:rPr>
          <w:rFonts w:hint="eastAsia" w:ascii="仿宋_GB2312" w:eastAsia="仿宋_GB2312"/>
          <w:sz w:val="32"/>
          <w:szCs w:val="32"/>
          <w:lang w:eastAsia="zh-CN"/>
        </w:rPr>
        <w:t>建设单位</w:t>
      </w:r>
      <w:r>
        <w:rPr>
          <w:rFonts w:hint="eastAsia" w:ascii="仿宋_GB2312" w:eastAsia="仿宋_GB2312"/>
          <w:sz w:val="32"/>
          <w:szCs w:val="32"/>
        </w:rPr>
        <w:t>所有</w:t>
      </w:r>
      <w:r>
        <w:rPr>
          <w:rFonts w:hint="eastAsia" w:ascii="仿宋_GB2312" w:eastAsia="仿宋_GB2312"/>
          <w:sz w:val="32"/>
          <w:szCs w:val="32"/>
          <w:lang w:eastAsia="zh-CN"/>
        </w:rPr>
        <w:t>，</w:t>
      </w:r>
      <w:r>
        <w:rPr>
          <w:rFonts w:hint="eastAsia" w:ascii="仿宋_GB2312" w:eastAsia="仿宋_GB2312"/>
          <w:sz w:val="32"/>
          <w:szCs w:val="32"/>
          <w:lang w:val="en-US" w:eastAsia="zh-CN"/>
        </w:rPr>
        <w:t>同时评议单位要做好保密工作</w:t>
      </w:r>
      <w:r>
        <w:rPr>
          <w:rFonts w:hint="eastAsia" w:ascii="仿宋_GB2312" w:eastAsia="仿宋_GB2312"/>
          <w:sz w:val="32"/>
          <w:szCs w:val="32"/>
        </w:rPr>
        <w:t>。</w:t>
      </w:r>
      <w:r>
        <w:rPr>
          <w:rFonts w:hint="eastAsia" w:ascii="仿宋_GB2312" w:eastAsia="仿宋_GB2312"/>
          <w:sz w:val="32"/>
          <w:szCs w:val="32"/>
          <w:lang w:val="en-US" w:eastAsia="zh-CN"/>
        </w:rPr>
        <w:t>包括项目的技术参数</w:t>
      </w:r>
      <w:r>
        <w:rPr>
          <w:rFonts w:hint="eastAsia" w:ascii="仿宋_GB2312" w:eastAsia="仿宋_GB2312"/>
          <w:sz w:val="32"/>
          <w:szCs w:val="32"/>
        </w:rPr>
        <w:t>、</w:t>
      </w:r>
      <w:r>
        <w:rPr>
          <w:rFonts w:hint="eastAsia" w:ascii="仿宋_GB2312" w:eastAsia="仿宋_GB2312"/>
          <w:sz w:val="32"/>
          <w:szCs w:val="32"/>
          <w:lang w:val="en-US" w:eastAsia="zh-CN"/>
        </w:rPr>
        <w:t>硬件设施详细参数、</w:t>
      </w:r>
      <w:r>
        <w:rPr>
          <w:rFonts w:hint="eastAsia" w:ascii="仿宋_GB2312" w:eastAsia="仿宋_GB2312"/>
          <w:sz w:val="32"/>
          <w:szCs w:val="32"/>
        </w:rPr>
        <w:t>安全设备详细参数、安全软件及业务平台架构方式、实际部署结构、知识产权信息及产品专利等。</w:t>
      </w:r>
    </w:p>
    <w:p w14:paraId="608E98BF">
      <w:pPr>
        <w:numPr>
          <w:ilvl w:val="0"/>
          <w:numId w:val="1"/>
        </w:numPr>
        <w:ind w:firstLine="643" w:firstLineChars="200"/>
        <w:rPr>
          <w:rFonts w:hint="eastAsia" w:ascii="仿宋_GB2312" w:eastAsia="仿宋_GB2312"/>
          <w:b/>
          <w:sz w:val="32"/>
          <w:szCs w:val="32"/>
        </w:rPr>
      </w:pPr>
      <w:r>
        <w:rPr>
          <w:rFonts w:hint="eastAsia" w:ascii="仿宋_GB2312" w:eastAsia="仿宋_GB2312"/>
          <w:b/>
          <w:sz w:val="32"/>
          <w:szCs w:val="32"/>
          <w:lang w:val="en-US" w:eastAsia="zh-CN"/>
        </w:rPr>
        <w:t>保密义务</w:t>
      </w:r>
    </w:p>
    <w:p w14:paraId="16733813">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在</w:t>
      </w:r>
      <w:r>
        <w:rPr>
          <w:rFonts w:hint="eastAsia" w:ascii="仿宋_GB2312" w:eastAsia="仿宋_GB2312"/>
          <w:sz w:val="32"/>
          <w:szCs w:val="32"/>
        </w:rPr>
        <w:t>保密内容定义范围内，</w:t>
      </w:r>
      <w:r>
        <w:rPr>
          <w:rFonts w:hint="eastAsia" w:ascii="仿宋_GB2312" w:eastAsia="仿宋_GB2312"/>
          <w:sz w:val="32"/>
          <w:szCs w:val="32"/>
          <w:lang w:eastAsia="zh-CN"/>
        </w:rPr>
        <w:t>评议单位</w:t>
      </w:r>
      <w:r>
        <w:rPr>
          <w:rFonts w:hint="eastAsia" w:ascii="仿宋_GB2312" w:eastAsia="仿宋_GB2312"/>
          <w:sz w:val="32"/>
          <w:szCs w:val="32"/>
        </w:rPr>
        <w:t>承担以下保密义务：</w:t>
      </w:r>
    </w:p>
    <w:p w14:paraId="0004284C">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eastAsia="zh-CN"/>
        </w:rPr>
        <w:t>评议单位</w:t>
      </w:r>
      <w:r>
        <w:rPr>
          <w:rFonts w:hint="eastAsia" w:ascii="仿宋_GB2312" w:eastAsia="仿宋_GB2312"/>
          <w:sz w:val="32"/>
          <w:szCs w:val="32"/>
        </w:rPr>
        <w:t>保证从</w:t>
      </w:r>
      <w:r>
        <w:rPr>
          <w:rFonts w:hint="eastAsia" w:ascii="仿宋_GB2312" w:eastAsia="仿宋_GB2312"/>
          <w:sz w:val="32"/>
          <w:szCs w:val="32"/>
          <w:lang w:eastAsia="zh-CN"/>
        </w:rPr>
        <w:t>建设单位</w:t>
      </w:r>
      <w:r>
        <w:rPr>
          <w:rFonts w:hint="eastAsia" w:ascii="仿宋_GB2312" w:eastAsia="仿宋_GB2312"/>
          <w:sz w:val="32"/>
          <w:szCs w:val="32"/>
        </w:rPr>
        <w:t>获取的信息仅用于与本</w:t>
      </w:r>
      <w:r>
        <w:rPr>
          <w:rFonts w:hint="eastAsia" w:ascii="仿宋_GB2312" w:eastAsia="仿宋_GB2312"/>
          <w:sz w:val="32"/>
          <w:szCs w:val="32"/>
          <w:lang w:val="en-US" w:eastAsia="zh-CN"/>
        </w:rPr>
        <w:t>次议评</w:t>
      </w:r>
      <w:r>
        <w:rPr>
          <w:rFonts w:hint="eastAsia" w:ascii="仿宋_GB2312" w:eastAsia="仿宋_GB2312"/>
          <w:sz w:val="32"/>
          <w:szCs w:val="32"/>
        </w:rPr>
        <w:t>合作有关的用途和目的</w:t>
      </w:r>
      <w:r>
        <w:rPr>
          <w:rFonts w:hint="eastAsia" w:ascii="仿宋_GB2312" w:eastAsia="仿宋_GB2312"/>
          <w:sz w:val="32"/>
          <w:szCs w:val="32"/>
          <w:lang w:val="en-US" w:eastAsia="zh-CN"/>
        </w:rPr>
        <w:t>不得用于商业用途。</w:t>
      </w:r>
    </w:p>
    <w:p w14:paraId="28121C22">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不得刺探与</w:t>
      </w:r>
      <w:r>
        <w:rPr>
          <w:rFonts w:hint="eastAsia" w:ascii="仿宋_GB2312" w:eastAsia="仿宋_GB2312"/>
          <w:sz w:val="32"/>
          <w:szCs w:val="32"/>
          <w:lang w:val="en-US" w:eastAsia="zh-CN"/>
        </w:rPr>
        <w:t>本次议评</w:t>
      </w:r>
      <w:r>
        <w:rPr>
          <w:rFonts w:hint="eastAsia" w:ascii="仿宋_GB2312" w:eastAsia="仿宋_GB2312"/>
          <w:sz w:val="32"/>
          <w:szCs w:val="32"/>
        </w:rPr>
        <w:t>无关的</w:t>
      </w:r>
      <w:r>
        <w:rPr>
          <w:rFonts w:hint="eastAsia" w:ascii="仿宋_GB2312" w:eastAsia="仿宋_GB2312"/>
          <w:sz w:val="32"/>
          <w:szCs w:val="32"/>
          <w:lang w:eastAsia="zh-CN"/>
        </w:rPr>
        <w:t>建设单位</w:t>
      </w:r>
      <w:r>
        <w:rPr>
          <w:rFonts w:hint="eastAsia" w:ascii="仿宋_GB2312" w:eastAsia="仿宋_GB2312"/>
          <w:sz w:val="32"/>
          <w:szCs w:val="32"/>
        </w:rPr>
        <w:t>信息。</w:t>
      </w:r>
    </w:p>
    <w:p w14:paraId="17B8BDB2">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.未经</w:t>
      </w:r>
      <w:r>
        <w:rPr>
          <w:rFonts w:hint="eastAsia" w:ascii="仿宋_GB2312" w:eastAsia="仿宋_GB2312"/>
          <w:sz w:val="32"/>
          <w:szCs w:val="32"/>
          <w:lang w:eastAsia="zh-CN"/>
        </w:rPr>
        <w:t>建设单位</w:t>
      </w:r>
      <w:r>
        <w:rPr>
          <w:rFonts w:hint="eastAsia" w:ascii="仿宋_GB2312" w:eastAsia="仿宋_GB2312"/>
          <w:sz w:val="32"/>
          <w:szCs w:val="32"/>
        </w:rPr>
        <w:t>授权，</w:t>
      </w:r>
      <w:r>
        <w:rPr>
          <w:rFonts w:hint="eastAsia" w:ascii="仿宋_GB2312" w:eastAsia="仿宋_GB2312"/>
          <w:sz w:val="32"/>
          <w:szCs w:val="32"/>
          <w:lang w:eastAsia="zh-CN"/>
        </w:rPr>
        <w:t>评议单位</w:t>
      </w:r>
      <w:r>
        <w:rPr>
          <w:rFonts w:hint="eastAsia" w:ascii="仿宋_GB2312" w:eastAsia="仿宋_GB2312"/>
          <w:sz w:val="32"/>
          <w:szCs w:val="32"/>
        </w:rPr>
        <w:t>不得向任何第三方传递或透露</w:t>
      </w:r>
      <w:r>
        <w:rPr>
          <w:rFonts w:hint="eastAsia" w:ascii="仿宋_GB2312" w:eastAsia="仿宋_GB2312"/>
          <w:sz w:val="32"/>
          <w:szCs w:val="32"/>
          <w:lang w:eastAsia="zh-CN"/>
        </w:rPr>
        <w:t>建设单位</w:t>
      </w:r>
      <w:r>
        <w:rPr>
          <w:rFonts w:hint="eastAsia" w:ascii="仿宋_GB2312" w:eastAsia="仿宋_GB2312"/>
          <w:sz w:val="32"/>
          <w:szCs w:val="32"/>
        </w:rPr>
        <w:t>的信息，不允许协助第三方使用</w:t>
      </w:r>
      <w:r>
        <w:rPr>
          <w:rFonts w:hint="eastAsia" w:ascii="仿宋_GB2312" w:eastAsia="仿宋_GB2312"/>
          <w:sz w:val="32"/>
          <w:szCs w:val="32"/>
          <w:lang w:eastAsia="zh-CN"/>
        </w:rPr>
        <w:t>建设单位</w:t>
      </w:r>
      <w:r>
        <w:rPr>
          <w:rFonts w:hint="eastAsia" w:ascii="仿宋_GB2312" w:eastAsia="仿宋_GB2312"/>
          <w:sz w:val="32"/>
          <w:szCs w:val="32"/>
        </w:rPr>
        <w:t>的信息。</w:t>
      </w:r>
    </w:p>
    <w:p w14:paraId="3FBAF7E4">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向其内部提供</w:t>
      </w:r>
      <w:r>
        <w:rPr>
          <w:rFonts w:hint="eastAsia" w:ascii="仿宋_GB2312" w:eastAsia="仿宋_GB2312"/>
          <w:sz w:val="32"/>
          <w:szCs w:val="32"/>
          <w:lang w:eastAsia="zh-CN"/>
        </w:rPr>
        <w:t>建设单位</w:t>
      </w:r>
      <w:r>
        <w:rPr>
          <w:rFonts w:hint="eastAsia" w:ascii="仿宋_GB2312" w:eastAsia="仿宋_GB2312"/>
          <w:sz w:val="32"/>
          <w:szCs w:val="32"/>
        </w:rPr>
        <w:t>保密信息的范围应进行严格控制和管理。</w:t>
      </w:r>
    </w:p>
    <w:p w14:paraId="67CC684C">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eastAsia="zh-CN"/>
        </w:rPr>
        <w:t>评议</w:t>
      </w:r>
      <w:r>
        <w:rPr>
          <w:rFonts w:hint="eastAsia" w:ascii="仿宋_GB2312" w:eastAsia="仿宋_GB2312"/>
          <w:sz w:val="32"/>
          <w:szCs w:val="32"/>
          <w:lang w:val="en-US" w:eastAsia="zh-CN"/>
        </w:rPr>
        <w:t>结束后，</w:t>
      </w:r>
      <w:r>
        <w:rPr>
          <w:rFonts w:hint="eastAsia" w:ascii="仿宋_GB2312" w:eastAsia="仿宋_GB2312"/>
          <w:sz w:val="32"/>
          <w:szCs w:val="32"/>
          <w:lang w:eastAsia="zh-CN"/>
        </w:rPr>
        <w:t>评议单位</w:t>
      </w:r>
      <w:r>
        <w:rPr>
          <w:rFonts w:hint="eastAsia" w:ascii="仿宋_GB2312" w:eastAsia="仿宋_GB2312"/>
          <w:sz w:val="32"/>
          <w:szCs w:val="32"/>
        </w:rPr>
        <w:t>应将</w:t>
      </w:r>
      <w:r>
        <w:rPr>
          <w:rFonts w:hint="eastAsia" w:ascii="仿宋_GB2312" w:eastAsia="仿宋_GB2312"/>
          <w:sz w:val="32"/>
          <w:szCs w:val="32"/>
          <w:lang w:eastAsia="zh-CN"/>
        </w:rPr>
        <w:t>建设单位</w:t>
      </w:r>
      <w:r>
        <w:rPr>
          <w:rFonts w:hint="eastAsia" w:ascii="仿宋_GB2312" w:eastAsia="仿宋_GB2312"/>
          <w:sz w:val="32"/>
          <w:szCs w:val="32"/>
        </w:rPr>
        <w:t>的保密资料归还</w:t>
      </w:r>
      <w:r>
        <w:rPr>
          <w:rFonts w:hint="eastAsia" w:ascii="仿宋_GB2312" w:eastAsia="仿宋_GB2312"/>
          <w:sz w:val="32"/>
          <w:szCs w:val="32"/>
          <w:lang w:eastAsia="zh-CN"/>
        </w:rPr>
        <w:t>建设单位</w:t>
      </w:r>
      <w:r>
        <w:rPr>
          <w:rFonts w:hint="eastAsia" w:ascii="仿宋_GB2312" w:eastAsia="仿宋_GB2312"/>
          <w:sz w:val="32"/>
          <w:szCs w:val="32"/>
        </w:rPr>
        <w:t>，或根据</w:t>
      </w:r>
      <w:r>
        <w:rPr>
          <w:rFonts w:hint="eastAsia" w:ascii="仿宋_GB2312" w:eastAsia="仿宋_GB2312"/>
          <w:sz w:val="32"/>
          <w:szCs w:val="32"/>
          <w:lang w:eastAsia="zh-CN"/>
        </w:rPr>
        <w:t>建设单位</w:t>
      </w:r>
      <w:r>
        <w:rPr>
          <w:rFonts w:hint="eastAsia" w:ascii="仿宋_GB2312" w:eastAsia="仿宋_GB2312"/>
          <w:sz w:val="32"/>
          <w:szCs w:val="32"/>
        </w:rPr>
        <w:t>的要求予以销毁，不得留存任何资料的备份。</w:t>
      </w:r>
    </w:p>
    <w:p w14:paraId="4F80464E">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应做好内部人员保密管理工作。因</w:t>
      </w:r>
      <w:r>
        <w:rPr>
          <w:rFonts w:hint="eastAsia" w:ascii="仿宋_GB2312" w:eastAsia="仿宋_GB2312"/>
          <w:sz w:val="32"/>
          <w:szCs w:val="32"/>
          <w:lang w:eastAsia="zh-CN"/>
        </w:rPr>
        <w:t>评议单位</w:t>
      </w:r>
      <w:r>
        <w:rPr>
          <w:rFonts w:hint="eastAsia" w:ascii="仿宋_GB2312" w:eastAsia="仿宋_GB2312"/>
          <w:sz w:val="32"/>
          <w:szCs w:val="32"/>
        </w:rPr>
        <w:t>在职或离职人员的泄密行为造成的</w:t>
      </w:r>
      <w:r>
        <w:rPr>
          <w:rFonts w:hint="eastAsia" w:ascii="仿宋_GB2312" w:eastAsia="仿宋_GB2312"/>
          <w:sz w:val="32"/>
          <w:szCs w:val="32"/>
          <w:lang w:eastAsia="zh-CN"/>
        </w:rPr>
        <w:t>建设单位</w:t>
      </w:r>
      <w:r>
        <w:rPr>
          <w:rFonts w:hint="eastAsia" w:ascii="仿宋_GB2312" w:eastAsia="仿宋_GB2312"/>
          <w:sz w:val="32"/>
          <w:szCs w:val="32"/>
        </w:rPr>
        <w:t>损失，由</w:t>
      </w:r>
      <w:r>
        <w:rPr>
          <w:rFonts w:hint="eastAsia" w:ascii="仿宋_GB2312" w:eastAsia="仿宋_GB2312"/>
          <w:sz w:val="32"/>
          <w:szCs w:val="32"/>
          <w:lang w:eastAsia="zh-CN"/>
        </w:rPr>
        <w:t>评议单位</w:t>
      </w:r>
      <w:r>
        <w:rPr>
          <w:rFonts w:hint="eastAsia" w:ascii="仿宋_GB2312" w:eastAsia="仿宋_GB2312"/>
          <w:sz w:val="32"/>
          <w:szCs w:val="32"/>
        </w:rPr>
        <w:t>承担全部责任。</w:t>
      </w:r>
    </w:p>
    <w:p w14:paraId="571AF93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有违反本协议的情形，无论故意与过失都应当立即停止侵害，并在第一时间采取一切必要措施防止保密信息扩散，尽最大可能消除影响、减少损失，并及时通知</w:t>
      </w:r>
      <w:r>
        <w:rPr>
          <w:rFonts w:hint="eastAsia" w:ascii="仿宋_GB2312" w:eastAsia="仿宋_GB2312"/>
          <w:sz w:val="32"/>
          <w:szCs w:val="32"/>
          <w:lang w:eastAsia="zh-CN"/>
        </w:rPr>
        <w:t>建设单位</w:t>
      </w:r>
      <w:r>
        <w:rPr>
          <w:rFonts w:hint="eastAsia" w:ascii="仿宋_GB2312" w:eastAsia="仿宋_GB2312"/>
          <w:sz w:val="32"/>
          <w:szCs w:val="32"/>
        </w:rPr>
        <w:t>。</w:t>
      </w:r>
    </w:p>
    <w:p w14:paraId="405E48A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eastAsia="zh-CN"/>
        </w:rPr>
        <w:t>评议单位</w:t>
      </w:r>
      <w:r>
        <w:rPr>
          <w:rFonts w:hint="eastAsia" w:ascii="仿宋_GB2312" w:eastAsia="仿宋_GB2312"/>
          <w:sz w:val="32"/>
          <w:szCs w:val="32"/>
        </w:rPr>
        <w:t>应承担因违反本协议造成的全部法律责任和对</w:t>
      </w:r>
      <w:r>
        <w:rPr>
          <w:rFonts w:hint="eastAsia" w:ascii="仿宋_GB2312" w:eastAsia="仿宋_GB2312"/>
          <w:sz w:val="32"/>
          <w:szCs w:val="32"/>
          <w:lang w:eastAsia="zh-CN"/>
        </w:rPr>
        <w:t>建设单位</w:t>
      </w:r>
      <w:r>
        <w:rPr>
          <w:rFonts w:hint="eastAsia" w:ascii="仿宋_GB2312" w:eastAsia="仿宋_GB2312"/>
          <w:sz w:val="32"/>
          <w:szCs w:val="32"/>
        </w:rPr>
        <w:t>造成的经济、名誉损失。</w:t>
      </w:r>
      <w:r>
        <w:rPr>
          <w:rFonts w:hint="eastAsia" w:ascii="仿宋_GB2312" w:eastAsia="仿宋_GB2312"/>
          <w:sz w:val="32"/>
          <w:szCs w:val="32"/>
          <w:lang w:eastAsia="zh-CN"/>
        </w:rPr>
        <w:t>建设单位</w:t>
      </w:r>
      <w:r>
        <w:rPr>
          <w:rFonts w:hint="eastAsia" w:ascii="仿宋_GB2312" w:eastAsia="仿宋_GB2312"/>
          <w:sz w:val="32"/>
          <w:szCs w:val="32"/>
        </w:rPr>
        <w:t>保留向</w:t>
      </w:r>
      <w:r>
        <w:rPr>
          <w:rFonts w:hint="eastAsia" w:ascii="仿宋_GB2312" w:eastAsia="仿宋_GB2312"/>
          <w:sz w:val="32"/>
          <w:szCs w:val="32"/>
          <w:lang w:eastAsia="zh-CN"/>
        </w:rPr>
        <w:t>评议单位</w:t>
      </w:r>
      <w:r>
        <w:rPr>
          <w:rFonts w:hint="eastAsia" w:ascii="仿宋_GB2312" w:eastAsia="仿宋_GB2312"/>
          <w:sz w:val="32"/>
          <w:szCs w:val="32"/>
        </w:rPr>
        <w:t>违约行为要求违约赔偿的权利。</w:t>
      </w:r>
    </w:p>
    <w:p w14:paraId="64851F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rPr>
      </w:pPr>
    </w:p>
    <w:p w14:paraId="5808C503">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单    位</w:t>
      </w:r>
      <w:r>
        <w:rPr>
          <w:rFonts w:hint="eastAsia" w:ascii="仿宋_GB2312" w:hAnsi="Times New Roman" w:eastAsia="仿宋_GB2312" w:cs="Times New Roman"/>
          <w:sz w:val="32"/>
          <w:szCs w:val="32"/>
        </w:rPr>
        <w:t>（盖章）：</w:t>
      </w:r>
    </w:p>
    <w:p w14:paraId="7C082C34">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sz w:val="32"/>
          <w:szCs w:val="32"/>
        </w:rPr>
        <w:t xml:space="preserve">日    期：      年    月 </w:t>
      </w:r>
      <w:bookmarkStart w:id="0" w:name="_GoBack"/>
      <w:bookmarkEnd w:id="0"/>
    </w:p>
    <w:p w14:paraId="2668BA14">
      <w:pPr>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28A5">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89A2">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14B62CC5">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AA17DF"/>
    <w:multiLevelType w:val="singleLevel"/>
    <w:tmpl w:val="7DAA17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BF54F45"/>
    <w:rsid w:val="2BF54F45"/>
    <w:rsid w:val="41F245A9"/>
    <w:rsid w:val="647D697A"/>
    <w:rsid w:val="7D260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708</Words>
  <Characters>716</Characters>
  <Lines>0</Lines>
  <Paragraphs>0</Paragraphs>
  <TotalTime>2</TotalTime>
  <ScaleCrop>false</ScaleCrop>
  <LinksUpToDate>false</LinksUpToDate>
  <CharactersWithSpaces>775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2024-05-30T07:43:00Z</dcterms:created>
  <dc:creator>贤运</dc:creator>
  <cp:lastModifiedBy>贤运</cp:lastModifiedBy>
  <dcterms:modified xsi:type="dcterms:W3CDTF">2024-09-02T07:05:42Z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CD18D32DD72A4946A977525E8DC362AC_11</vt:lpwstr>
  </property>
</Properties>
</file>